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Merriweather" w:cs="Merriweather" w:eastAsia="Merriweather" w:hAnsi="Merriweather"/>
          <w:b w:val="1"/>
          <w:color w:val="ff0000"/>
          <w:sz w:val="58"/>
          <w:szCs w:val="5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58"/>
          <w:szCs w:val="58"/>
          <w:rtl w:val="0"/>
        </w:rPr>
        <w:t xml:space="preserve">TMHS APPLEFEST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cme" w:cs="Acme" w:eastAsia="Acme" w:hAnsi="Acme"/>
          <w:b w:val="1"/>
          <w:sz w:val="58"/>
          <w:szCs w:val="5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58"/>
          <w:szCs w:val="58"/>
          <w:rtl w:val="0"/>
        </w:rPr>
        <w:t xml:space="preserve">CRAFT FAIR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b w:val="1"/>
          <w:sz w:val="56"/>
          <w:szCs w:val="56"/>
        </w:rPr>
      </w:pPr>
      <w:r w:rsidDel="00000000" w:rsidR="00000000" w:rsidRPr="00000000">
        <w:rPr>
          <w:rFonts w:ascii="Acme" w:cs="Acme" w:eastAsia="Acme" w:hAnsi="Acme"/>
          <w:b w:val="1"/>
          <w:sz w:val="56"/>
          <w:szCs w:val="56"/>
        </w:rPr>
        <w:drawing>
          <wp:inline distB="114300" distT="114300" distL="114300" distR="114300">
            <wp:extent cx="2713416" cy="2399866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3416" cy="2399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sz w:val="44"/>
          <w:szCs w:val="44"/>
        </w:rPr>
      </w:pPr>
      <w:r w:rsidDel="00000000" w:rsidR="00000000" w:rsidRPr="00000000">
        <w:rPr>
          <w:rFonts w:ascii="Acme" w:cs="Acme" w:eastAsia="Acme" w:hAnsi="Acme"/>
          <w:sz w:val="44"/>
          <w:szCs w:val="44"/>
          <w:rtl w:val="0"/>
        </w:rPr>
        <w:t xml:space="preserve">Tewksbury Memorial High School</w:t>
      </w:r>
    </w:p>
    <w:p w:rsidR="00000000" w:rsidDel="00000000" w:rsidP="00000000" w:rsidRDefault="00000000" w:rsidRPr="00000000" w14:paraId="00000005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b w:val="1"/>
          <w:sz w:val="44"/>
          <w:szCs w:val="44"/>
        </w:rPr>
      </w:pPr>
      <w:r w:rsidDel="00000000" w:rsidR="00000000" w:rsidRPr="00000000">
        <w:rPr>
          <w:rFonts w:ascii="Acme" w:cs="Acme" w:eastAsia="Acme" w:hAnsi="Acme"/>
          <w:b w:val="1"/>
          <w:sz w:val="44"/>
          <w:szCs w:val="44"/>
          <w:rtl w:val="0"/>
        </w:rPr>
        <w:t xml:space="preserve">Saturday October 26, 2025</w:t>
      </w:r>
    </w:p>
    <w:p w:rsidR="00000000" w:rsidDel="00000000" w:rsidP="00000000" w:rsidRDefault="00000000" w:rsidRPr="00000000" w14:paraId="00000006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sz w:val="44"/>
          <w:szCs w:val="44"/>
        </w:rPr>
      </w:pPr>
      <w:r w:rsidDel="00000000" w:rsidR="00000000" w:rsidRPr="00000000">
        <w:rPr>
          <w:rFonts w:ascii="Acme" w:cs="Acme" w:eastAsia="Acme" w:hAnsi="Acme"/>
          <w:sz w:val="44"/>
          <w:szCs w:val="44"/>
          <w:rtl w:val="0"/>
        </w:rPr>
        <w:t xml:space="preserve">9am-3pm</w:t>
      </w:r>
    </w:p>
    <w:p w:rsidR="00000000" w:rsidDel="00000000" w:rsidP="00000000" w:rsidRDefault="00000000" w:rsidRPr="00000000" w14:paraId="00000007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i w:val="1"/>
          <w:sz w:val="44"/>
          <w:szCs w:val="44"/>
          <w:rtl w:val="0"/>
        </w:rPr>
        <w:t xml:space="preserve">Holiday shopping, Quality crafts, food, raffles &amp; more!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Hosted by the TMHS PAC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cme">
    <w:embedRegular w:fontKey="{00000000-0000-0000-0000-000000000000}" r:id="rId1" w:subsetted="0"/>
  </w:font>
  <w:font w:name="Merriweather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cme-regular.ttf"/><Relationship Id="rId2" Type="http://schemas.openxmlformats.org/officeDocument/2006/relationships/font" Target="fonts/Merriweather-regular.ttf"/><Relationship Id="rId3" Type="http://schemas.openxmlformats.org/officeDocument/2006/relationships/font" Target="fonts/Merriweather-bold.ttf"/><Relationship Id="rId4" Type="http://schemas.openxmlformats.org/officeDocument/2006/relationships/font" Target="fonts/Merriweather-italic.ttf"/><Relationship Id="rId5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trtQyQZT3R/etXLNRQqUGvo6XA==">CgMxLjA4AHIhMVgwMXc4ekRDUGhDQUxNSXNzVFhsVzd3WHpMeTZtcE5Y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